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8" w:rsidRDefault="00232990">
      <w:pPr>
        <w:pStyle w:val="20"/>
        <w:shd w:val="clear" w:color="auto" w:fill="auto"/>
        <w:spacing w:after="627"/>
        <w:ind w:left="80"/>
      </w:pPr>
      <w:r>
        <w:t>ПРОТОКОЛ совещания в Минздравсоцразвития России по вопросу выработки единых подходов к решению вопросов, возникающих при реализации обязанности по представлению сведений о доходах, об имуществе и обязательствах имущественного характера</w:t>
      </w:r>
    </w:p>
    <w:p w:rsidR="00645748" w:rsidRDefault="00232990">
      <w:pPr>
        <w:pStyle w:val="1"/>
        <w:shd w:val="clear" w:color="auto" w:fill="auto"/>
        <w:tabs>
          <w:tab w:val="left" w:pos="8274"/>
        </w:tabs>
        <w:spacing w:before="0" w:after="646" w:line="290" w:lineRule="exact"/>
        <w:ind w:left="80"/>
      </w:pPr>
      <w:r>
        <w:t>от 27 марта 2012 г.</w:t>
      </w:r>
      <w:r>
        <w:tab/>
        <w:t>№ СН-4</w:t>
      </w:r>
    </w:p>
    <w:p w:rsidR="00645748" w:rsidRDefault="00232990">
      <w:pPr>
        <w:pStyle w:val="20"/>
        <w:shd w:val="clear" w:color="auto" w:fill="auto"/>
        <w:spacing w:after="18" w:line="290" w:lineRule="exact"/>
        <w:ind w:left="80"/>
        <w:jc w:val="left"/>
      </w:pPr>
      <w:r>
        <w:t>Председательствовала:</w:t>
      </w:r>
    </w:p>
    <w:p w:rsidR="00645748" w:rsidRDefault="00232990">
      <w:pPr>
        <w:pStyle w:val="1"/>
        <w:shd w:val="clear" w:color="auto" w:fill="auto"/>
        <w:spacing w:before="0" w:after="322" w:line="317" w:lineRule="exact"/>
        <w:ind w:left="80" w:right="220"/>
      </w:pPr>
      <w:r>
        <w:t>директор Департамента государственной политики и нормативно-правового регулирования государственной гражданской службы</w:t>
      </w:r>
    </w:p>
    <w:p w:rsidR="00645748" w:rsidRDefault="00232990">
      <w:pPr>
        <w:pStyle w:val="20"/>
        <w:shd w:val="clear" w:color="auto" w:fill="auto"/>
        <w:spacing w:after="53" w:line="290" w:lineRule="exact"/>
        <w:ind w:left="80"/>
        <w:jc w:val="left"/>
      </w:pPr>
      <w:r>
        <w:t>Присутствовали:</w:t>
      </w:r>
    </w:p>
    <w:p w:rsidR="00645748" w:rsidRDefault="00232990">
      <w:pPr>
        <w:pStyle w:val="1"/>
        <w:shd w:val="clear" w:color="auto" w:fill="auto"/>
        <w:spacing w:before="0" w:after="505" w:line="290" w:lineRule="exact"/>
        <w:ind w:left="80"/>
        <w:jc w:val="center"/>
      </w:pPr>
      <w:r>
        <w:t>от Минздравсоцразвития России:</w:t>
      </w:r>
    </w:p>
    <w:p w:rsidR="00645748" w:rsidRDefault="00232990">
      <w:pPr>
        <w:pStyle w:val="1"/>
        <w:shd w:val="clear" w:color="auto" w:fill="auto"/>
        <w:spacing w:before="0" w:after="322" w:line="317" w:lineRule="exact"/>
        <w:ind w:left="80" w:right="220"/>
      </w:pPr>
      <w:r>
        <w:t>от Администрации Президента Российской Федерации:</w:t>
      </w:r>
    </w:p>
    <w:p w:rsidR="00645748" w:rsidRDefault="00232990">
      <w:pPr>
        <w:pStyle w:val="1"/>
        <w:shd w:val="clear" w:color="auto" w:fill="auto"/>
        <w:spacing w:before="0" w:after="279" w:line="290" w:lineRule="exact"/>
        <w:ind w:left="80"/>
        <w:jc w:val="center"/>
      </w:pPr>
      <w:r>
        <w:t>от Генпрок</w:t>
      </w:r>
      <w:r>
        <w:t>уратуры России:</w:t>
      </w:r>
    </w:p>
    <w:p w:rsidR="00645748" w:rsidRDefault="00232990">
      <w:pPr>
        <w:pStyle w:val="1"/>
        <w:shd w:val="clear" w:color="auto" w:fill="auto"/>
        <w:spacing w:before="0" w:after="866" w:line="290" w:lineRule="exact"/>
        <w:ind w:left="80"/>
      </w:pPr>
      <w:r>
        <w:t>от ФТС России:</w:t>
      </w:r>
    </w:p>
    <w:p w:rsidR="00645748" w:rsidRDefault="00232990">
      <w:pPr>
        <w:pStyle w:val="20"/>
        <w:shd w:val="clear" w:color="auto" w:fill="auto"/>
        <w:tabs>
          <w:tab w:val="left" w:leader="underscore" w:pos="3730"/>
          <w:tab w:val="left" w:leader="underscore" w:pos="9462"/>
        </w:tabs>
        <w:spacing w:after="147"/>
        <w:ind w:left="80" w:right="400" w:firstLine="1160"/>
        <w:jc w:val="left"/>
      </w:pPr>
      <w:r>
        <w:t xml:space="preserve">I. По вопросу заполнения справок о доходах, об имуществе и обязательствах имущественного характера государственного служащего, </w:t>
      </w:r>
      <w:r>
        <w:tab/>
      </w:r>
      <w:r>
        <w:rPr>
          <w:rStyle w:val="21"/>
        </w:rPr>
        <w:t>членов его семьи</w:t>
      </w:r>
      <w:r>
        <w:tab/>
      </w:r>
    </w:p>
    <w:p w:rsidR="00645748" w:rsidRDefault="00232990">
      <w:pPr>
        <w:pStyle w:val="1"/>
        <w:shd w:val="clear" w:color="auto" w:fill="auto"/>
        <w:spacing w:before="0" w:after="265" w:line="290" w:lineRule="exact"/>
        <w:ind w:left="80"/>
        <w:jc w:val="center"/>
      </w:pPr>
      <w:r>
        <w:t>(С.И. Лемешко, Н.А. Мищенко, Б.Д. Ершов, С.И. Курдюмов, С.М. Нечаева)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 w:right="400" w:firstLine="760"/>
        <w:jc w:val="both"/>
      </w:pPr>
      <w:r>
        <w:t>1. Подлежат указанию в подразделе 7.1 «Иные доходы» раздела 1 справки о доходах, об имуществе и обязательствах имущественного характера (далее - справка) следующие социальные (компенсационные) выплаты, связанные с осуществлением трудовой деятельности:</w:t>
      </w:r>
    </w:p>
    <w:p w:rsidR="00645748" w:rsidRDefault="00232990">
      <w:pPr>
        <w:pStyle w:val="1"/>
        <w:shd w:val="clear" w:color="auto" w:fill="auto"/>
        <w:tabs>
          <w:tab w:val="left" w:pos="908"/>
        </w:tabs>
        <w:spacing w:before="0" w:after="0" w:line="317" w:lineRule="exact"/>
        <w:ind w:left="80" w:right="400" w:firstLine="460"/>
      </w:pPr>
      <w:r>
        <w:t>а)</w:t>
      </w:r>
      <w:r>
        <w:tab/>
        <w:t>в</w:t>
      </w:r>
      <w:r>
        <w:t>озмещение вреда, причиненного увечьем или иным повреждением здоровья;</w:t>
      </w:r>
    </w:p>
    <w:p w:rsidR="00645748" w:rsidRDefault="00232990">
      <w:pPr>
        <w:pStyle w:val="1"/>
        <w:shd w:val="clear" w:color="auto" w:fill="auto"/>
        <w:tabs>
          <w:tab w:val="left" w:pos="842"/>
        </w:tabs>
        <w:spacing w:before="0" w:after="46" w:line="290" w:lineRule="exact"/>
        <w:ind w:left="80" w:firstLine="460"/>
      </w:pPr>
      <w:r>
        <w:t>б)</w:t>
      </w:r>
      <w:r>
        <w:tab/>
        <w:t>возмещение расходов на повышение профессионального уровня;</w:t>
      </w:r>
    </w:p>
    <w:p w:rsidR="00645748" w:rsidRDefault="00232990">
      <w:pPr>
        <w:pStyle w:val="1"/>
        <w:framePr w:w="3438" w:h="4330" w:hSpace="754" w:wrap="around" w:hAnchor="margin" w:x="4831" w:y="4706"/>
        <w:shd w:val="clear" w:color="auto" w:fill="auto"/>
        <w:spacing w:before="0" w:after="397" w:line="979" w:lineRule="exact"/>
        <w:ind w:left="120" w:right="1580"/>
      </w:pPr>
      <w:r>
        <w:t>С.М. Нечаева А.С. Казьмин</w:t>
      </w:r>
    </w:p>
    <w:p w:rsidR="00645748" w:rsidRDefault="00232990">
      <w:pPr>
        <w:pStyle w:val="1"/>
        <w:framePr w:w="3438" w:h="4330" w:hSpace="754" w:wrap="around" w:hAnchor="margin" w:x="4831" w:y="4706"/>
        <w:shd w:val="clear" w:color="auto" w:fill="auto"/>
        <w:spacing w:before="0" w:after="0" w:line="634" w:lineRule="exact"/>
        <w:ind w:left="120" w:right="100"/>
      </w:pPr>
      <w:r>
        <w:t>С.И. Лемешко, Б. Д. Ершов Н.А. Мищенко С.Ф. Курдюмов</w:t>
      </w:r>
    </w:p>
    <w:p w:rsidR="00645748" w:rsidRDefault="00232990">
      <w:pPr>
        <w:pStyle w:val="1"/>
        <w:shd w:val="clear" w:color="auto" w:fill="auto"/>
        <w:tabs>
          <w:tab w:val="left" w:pos="828"/>
        </w:tabs>
        <w:spacing w:before="0" w:after="0" w:line="290" w:lineRule="exact"/>
        <w:ind w:left="80" w:firstLine="460"/>
      </w:pPr>
      <w:r>
        <w:t>в)</w:t>
      </w:r>
      <w:r>
        <w:tab/>
      </w:r>
      <w:r>
        <w:t>выплаты, связанные с гибелью государственных служащих;</w:t>
      </w:r>
      <w:r>
        <w:br w:type="page"/>
      </w:r>
    </w:p>
    <w:p w:rsidR="00645748" w:rsidRDefault="00232990">
      <w:pPr>
        <w:pStyle w:val="1"/>
        <w:shd w:val="clear" w:color="auto" w:fill="auto"/>
        <w:tabs>
          <w:tab w:val="left" w:pos="894"/>
        </w:tabs>
        <w:spacing w:before="0" w:after="0" w:line="310" w:lineRule="exact"/>
        <w:ind w:left="80" w:right="40" w:firstLine="520"/>
        <w:jc w:val="both"/>
      </w:pPr>
      <w:r>
        <w:lastRenderedPageBreak/>
        <w:t>г)</w:t>
      </w:r>
      <w:r>
        <w:tab/>
        <w:t>доплаты к пенсиям, выплачиваемые в соответствии с законодательством Российской Федерации и законодательством субъектов Российской Федерации;</w:t>
      </w:r>
    </w:p>
    <w:p w:rsidR="00645748" w:rsidRDefault="00232990">
      <w:pPr>
        <w:pStyle w:val="1"/>
        <w:shd w:val="clear" w:color="auto" w:fill="auto"/>
        <w:tabs>
          <w:tab w:val="left" w:pos="922"/>
        </w:tabs>
        <w:spacing w:before="0" w:after="0" w:line="317" w:lineRule="exact"/>
        <w:ind w:left="80" w:right="40" w:firstLine="520"/>
        <w:jc w:val="both"/>
      </w:pPr>
      <w:r>
        <w:t>д)</w:t>
      </w:r>
      <w:r>
        <w:tab/>
        <w:t>выплаты, связанные с увольнением с государственной сл</w:t>
      </w:r>
      <w:r>
        <w:t>ужбы (компенсации за неиспользованный отпуск, выходное пособие и т.д);</w:t>
      </w:r>
    </w:p>
    <w:p w:rsidR="00645748" w:rsidRDefault="00232990">
      <w:pPr>
        <w:pStyle w:val="1"/>
        <w:shd w:val="clear" w:color="auto" w:fill="auto"/>
        <w:tabs>
          <w:tab w:val="left" w:pos="915"/>
        </w:tabs>
        <w:spacing w:before="0" w:after="0" w:line="317" w:lineRule="exact"/>
        <w:ind w:left="80" w:right="40" w:firstLine="520"/>
        <w:jc w:val="both"/>
      </w:pPr>
      <w:r>
        <w:t>е)</w:t>
      </w:r>
      <w:r>
        <w:tab/>
      </w:r>
      <w:r>
        <w:t>оплата стоимости питания, спортивного снаряжения, оборудования спортивной и парадной формы, получаемых спортсменами и работниками физкультурно-оздоровительных организаций для участия в спортивных соревнованиях;</w:t>
      </w:r>
    </w:p>
    <w:p w:rsidR="00645748" w:rsidRDefault="00232990">
      <w:pPr>
        <w:pStyle w:val="1"/>
        <w:shd w:val="clear" w:color="auto" w:fill="auto"/>
        <w:tabs>
          <w:tab w:val="left" w:pos="980"/>
        </w:tabs>
        <w:spacing w:before="0" w:after="0" w:line="302" w:lineRule="exact"/>
        <w:ind w:left="80" w:right="40" w:firstLine="520"/>
        <w:jc w:val="both"/>
      </w:pPr>
      <w:r>
        <w:t>ж)</w:t>
      </w:r>
      <w:r>
        <w:tab/>
        <w:t>вознаграждения донорам за сданную кровь, е</w:t>
      </w:r>
      <w:r>
        <w:t>е компонентов (и иную помощь), при условии возмездной сдачи;</w:t>
      </w:r>
    </w:p>
    <w:p w:rsidR="00645748" w:rsidRDefault="00232990">
      <w:pPr>
        <w:pStyle w:val="1"/>
        <w:shd w:val="clear" w:color="auto" w:fill="auto"/>
        <w:tabs>
          <w:tab w:val="left" w:pos="915"/>
        </w:tabs>
        <w:spacing w:before="0" w:after="0" w:line="317" w:lineRule="exact"/>
        <w:ind w:left="80" w:right="40" w:firstLine="520"/>
        <w:jc w:val="both"/>
      </w:pPr>
      <w:r>
        <w:t>з)</w:t>
      </w:r>
      <w:r>
        <w:tab/>
        <w:t>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инвалидам, стоимост</w:t>
      </w:r>
      <w:r>
        <w:t>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</w:t>
      </w:r>
      <w:r>
        <w:t>ании;</w:t>
      </w:r>
    </w:p>
    <w:p w:rsidR="00645748" w:rsidRDefault="00232990">
      <w:pPr>
        <w:pStyle w:val="1"/>
        <w:shd w:val="clear" w:color="auto" w:fill="auto"/>
        <w:tabs>
          <w:tab w:val="left" w:pos="937"/>
        </w:tabs>
        <w:spacing w:before="0" w:after="0" w:line="317" w:lineRule="exact"/>
        <w:ind w:left="80" w:right="40" w:firstLine="520"/>
        <w:jc w:val="both"/>
      </w:pPr>
      <w:r>
        <w:t>и)</w:t>
      </w:r>
      <w:r>
        <w:tab/>
        <w:t>суммы, уплаченные общественными организациями за лечение, медицинское обслуживание, приобретение лекарственных средств;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 w:right="40" w:firstLine="520"/>
        <w:jc w:val="both"/>
      </w:pPr>
      <w:r>
        <w:t>к) единовременные выплаты, срочные пенсионные выплаты, осуществляемые в порядке, установленном Федеральным законом «О порядке ф</w:t>
      </w:r>
      <w:r>
        <w:t>инансирования выплат за счет средств пенсионных накоплений».</w:t>
      </w:r>
    </w:p>
    <w:p w:rsidR="00645748" w:rsidRDefault="00232990">
      <w:pPr>
        <w:pStyle w:val="1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317" w:lineRule="exact"/>
        <w:ind w:left="80" w:right="40" w:firstLine="520"/>
        <w:jc w:val="both"/>
      </w:pPr>
      <w:r>
        <w:t>Подлежат указанию в подразделе 7.1 «Иные доходы» раздела 1 справки следующие социальные выплаты (в том числе в виде материальной помощи), предоставляемые:</w:t>
      </w:r>
    </w:p>
    <w:p w:rsidR="00645748" w:rsidRDefault="00232990">
      <w:pPr>
        <w:pStyle w:val="1"/>
        <w:shd w:val="clear" w:color="auto" w:fill="auto"/>
        <w:tabs>
          <w:tab w:val="left" w:pos="922"/>
        </w:tabs>
        <w:spacing w:before="0" w:after="0" w:line="317" w:lineRule="exact"/>
        <w:ind w:left="80" w:right="40" w:firstLine="520"/>
        <w:jc w:val="both"/>
      </w:pPr>
      <w:r>
        <w:t>а)</w:t>
      </w:r>
      <w:r>
        <w:tab/>
      </w:r>
      <w:r>
        <w:t>пострадавшим в связи со стихийными бедствиями или другими чрезвычайными обстоятельствами;</w:t>
      </w:r>
    </w:p>
    <w:p w:rsidR="00645748" w:rsidRDefault="00232990">
      <w:pPr>
        <w:pStyle w:val="1"/>
        <w:shd w:val="clear" w:color="auto" w:fill="auto"/>
        <w:tabs>
          <w:tab w:val="left" w:pos="930"/>
        </w:tabs>
        <w:spacing w:before="0" w:after="0" w:line="317" w:lineRule="exact"/>
        <w:ind w:left="80" w:right="40" w:firstLine="520"/>
        <w:jc w:val="both"/>
      </w:pPr>
      <w:r>
        <w:t>б)</w:t>
      </w:r>
      <w:r>
        <w:tab/>
        <w:t>членам семьи лица, погибшего в результате стихийного бедствия или другого чрезвычайного обстоятельства;</w:t>
      </w:r>
    </w:p>
    <w:p w:rsidR="00645748" w:rsidRDefault="00232990">
      <w:pPr>
        <w:pStyle w:val="1"/>
        <w:shd w:val="clear" w:color="auto" w:fill="auto"/>
        <w:tabs>
          <w:tab w:val="left" w:pos="915"/>
        </w:tabs>
        <w:spacing w:before="0" w:after="0" w:line="317" w:lineRule="exact"/>
        <w:ind w:left="80" w:right="40" w:firstLine="520"/>
        <w:jc w:val="both"/>
      </w:pPr>
      <w:r>
        <w:t>в)</w:t>
      </w:r>
      <w:r>
        <w:tab/>
        <w:t>членам семьи работника, умершего работника, бывшего рабо</w:t>
      </w:r>
      <w:r>
        <w:t>тника, вышедшего на пенсию, или работнику, бывшему работнику, вышедшему на пенсию, или в связи со смертью члена (членов) его семьи;</w:t>
      </w:r>
    </w:p>
    <w:p w:rsidR="00645748" w:rsidRDefault="00232990">
      <w:pPr>
        <w:pStyle w:val="1"/>
        <w:shd w:val="clear" w:color="auto" w:fill="auto"/>
        <w:tabs>
          <w:tab w:val="left" w:pos="908"/>
        </w:tabs>
        <w:spacing w:before="0" w:after="0" w:line="317" w:lineRule="exact"/>
        <w:ind w:left="80" w:right="40" w:firstLine="520"/>
        <w:jc w:val="both"/>
      </w:pPr>
      <w:r>
        <w:t>г)</w:t>
      </w:r>
      <w:r>
        <w:tab/>
        <w:t>пострадавшим от террористических актов на территории Российской Федерации;</w:t>
      </w:r>
    </w:p>
    <w:p w:rsidR="00645748" w:rsidRDefault="00232990">
      <w:pPr>
        <w:pStyle w:val="1"/>
        <w:shd w:val="clear" w:color="auto" w:fill="auto"/>
        <w:tabs>
          <w:tab w:val="left" w:pos="937"/>
        </w:tabs>
        <w:spacing w:before="0" w:after="0" w:line="317" w:lineRule="exact"/>
        <w:ind w:left="80" w:right="40" w:firstLine="520"/>
        <w:jc w:val="both"/>
      </w:pPr>
      <w:r>
        <w:t>д)</w:t>
      </w:r>
      <w:r>
        <w:tab/>
        <w:t>членам семьи лица, погибшего в результате т</w:t>
      </w:r>
      <w:r>
        <w:t>еррористического акта на территории Российской Федерации;</w:t>
      </w:r>
    </w:p>
    <w:p w:rsidR="00645748" w:rsidRDefault="00232990">
      <w:pPr>
        <w:pStyle w:val="1"/>
        <w:shd w:val="clear" w:color="auto" w:fill="auto"/>
        <w:tabs>
          <w:tab w:val="left" w:pos="915"/>
        </w:tabs>
        <w:spacing w:before="0" w:after="0" w:line="317" w:lineRule="exact"/>
        <w:ind w:left="80" w:right="40" w:firstLine="520"/>
        <w:jc w:val="both"/>
      </w:pPr>
      <w:r>
        <w:t>е)</w:t>
      </w:r>
      <w:r>
        <w:tab/>
        <w:t>благотворительная помощь в денежной форме, оказываемая российскими и иными благотворительными организациями.</w:t>
      </w:r>
    </w:p>
    <w:p w:rsidR="00645748" w:rsidRDefault="00232990">
      <w:pPr>
        <w:pStyle w:val="1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317" w:lineRule="exact"/>
        <w:ind w:left="80" w:right="40" w:firstLine="520"/>
        <w:jc w:val="both"/>
      </w:pPr>
      <w:r>
        <w:t>Подлежат указанию в подразделе 7.1 «Иные доходы» раздела 1 справки средства, полученные:</w:t>
      </w:r>
    </w:p>
    <w:p w:rsidR="00645748" w:rsidRDefault="00232990">
      <w:pPr>
        <w:pStyle w:val="1"/>
        <w:shd w:val="clear" w:color="auto" w:fill="auto"/>
        <w:tabs>
          <w:tab w:val="left" w:pos="960"/>
        </w:tabs>
        <w:spacing w:before="0" w:after="0" w:line="317" w:lineRule="exact"/>
        <w:ind w:left="80" w:firstLine="520"/>
        <w:jc w:val="both"/>
      </w:pPr>
      <w:r>
        <w:t>а)</w:t>
      </w:r>
      <w:r>
        <w:tab/>
        <w:t>в порядке дарения или наследования;</w:t>
      </w:r>
    </w:p>
    <w:p w:rsidR="00645748" w:rsidRDefault="00232990">
      <w:pPr>
        <w:pStyle w:val="1"/>
        <w:shd w:val="clear" w:color="auto" w:fill="auto"/>
        <w:tabs>
          <w:tab w:val="left" w:pos="910"/>
        </w:tabs>
        <w:spacing w:before="0" w:after="0" w:line="317" w:lineRule="exact"/>
        <w:ind w:left="80" w:firstLine="520"/>
        <w:jc w:val="both"/>
      </w:pPr>
      <w:r>
        <w:t>б)</w:t>
      </w:r>
      <w:r>
        <w:tab/>
        <w:t>от продажи недвижимости и иного имущества;</w:t>
      </w:r>
    </w:p>
    <w:p w:rsidR="00645748" w:rsidRDefault="00232990">
      <w:pPr>
        <w:pStyle w:val="1"/>
        <w:shd w:val="clear" w:color="auto" w:fill="auto"/>
        <w:tabs>
          <w:tab w:val="left" w:pos="935"/>
        </w:tabs>
        <w:spacing w:before="0" w:after="0" w:line="310" w:lineRule="exact"/>
        <w:ind w:left="100" w:right="60" w:firstLine="580"/>
        <w:jc w:val="both"/>
      </w:pPr>
      <w:r>
        <w:t>в)</w:t>
      </w:r>
      <w:r>
        <w:tab/>
        <w:t>выданные на развитие личного подсобного хозяйства (кроме выданных в виде семян,</w:t>
      </w:r>
      <w:r>
        <w:t xml:space="preserve"> кормов, минеральных удобрений), страховые суммы, выплаченные при наступлении страхового случая;</w:t>
      </w:r>
    </w:p>
    <w:p w:rsidR="00645748" w:rsidRDefault="00232990">
      <w:pPr>
        <w:pStyle w:val="1"/>
        <w:shd w:val="clear" w:color="auto" w:fill="auto"/>
        <w:tabs>
          <w:tab w:val="left" w:pos="914"/>
        </w:tabs>
        <w:spacing w:before="0" w:after="0" w:line="317" w:lineRule="exact"/>
        <w:ind w:left="100" w:right="60" w:firstLine="580"/>
        <w:jc w:val="both"/>
      </w:pPr>
      <w:r>
        <w:t>г)</w:t>
      </w:r>
      <w:r>
        <w:tab/>
        <w:t>от производства и продажи выращенной в личных подсобных хозяйствах продукции животноводства, растениеводства;</w:t>
      </w:r>
    </w:p>
    <w:p w:rsidR="00645748" w:rsidRDefault="00232990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100" w:firstLine="580"/>
        <w:jc w:val="both"/>
      </w:pPr>
      <w:r>
        <w:lastRenderedPageBreak/>
        <w:t>д)</w:t>
      </w:r>
      <w:r>
        <w:tab/>
        <w:t>от акционерных или других обществ;</w:t>
      </w:r>
    </w:p>
    <w:p w:rsidR="00645748" w:rsidRDefault="00232990">
      <w:pPr>
        <w:pStyle w:val="1"/>
        <w:shd w:val="clear" w:color="auto" w:fill="auto"/>
        <w:tabs>
          <w:tab w:val="left" w:pos="921"/>
        </w:tabs>
        <w:spacing w:before="0" w:after="0" w:line="295" w:lineRule="exact"/>
        <w:ind w:left="100" w:right="60" w:firstLine="580"/>
        <w:jc w:val="both"/>
      </w:pPr>
      <w:r>
        <w:t>е)</w:t>
      </w:r>
      <w:r>
        <w:tab/>
      </w:r>
      <w:r>
        <w:t>в качестве денежных призов за участие в мероприятиях (соревнованиях);</w:t>
      </w:r>
    </w:p>
    <w:p w:rsidR="00645748" w:rsidRDefault="00232990">
      <w:pPr>
        <w:pStyle w:val="1"/>
        <w:shd w:val="clear" w:color="auto" w:fill="auto"/>
        <w:tabs>
          <w:tab w:val="left" w:pos="986"/>
        </w:tabs>
        <w:spacing w:before="0" w:after="0" w:line="295" w:lineRule="exact"/>
        <w:ind w:left="100" w:right="60" w:firstLine="580"/>
        <w:jc w:val="both"/>
      </w:pPr>
      <w:r>
        <w:t>ж)</w:t>
      </w:r>
      <w:r>
        <w:tab/>
        <w:t>от использования денежных средств членов кредитного потребительского кооператива;</w:t>
      </w:r>
    </w:p>
    <w:p w:rsidR="00645748" w:rsidRDefault="00232990">
      <w:pPr>
        <w:pStyle w:val="1"/>
        <w:shd w:val="clear" w:color="auto" w:fill="auto"/>
        <w:tabs>
          <w:tab w:val="left" w:pos="954"/>
        </w:tabs>
        <w:spacing w:before="0" w:after="0" w:line="290" w:lineRule="exact"/>
        <w:ind w:left="100" w:firstLine="580"/>
        <w:jc w:val="both"/>
      </w:pPr>
      <w:r>
        <w:t>з)</w:t>
      </w:r>
      <w:r>
        <w:tab/>
        <w:t>выплаты от профсоюзных комитетов;</w:t>
      </w:r>
    </w:p>
    <w:p w:rsidR="00645748" w:rsidRDefault="00232990">
      <w:pPr>
        <w:pStyle w:val="1"/>
        <w:shd w:val="clear" w:color="auto" w:fill="auto"/>
        <w:tabs>
          <w:tab w:val="left" w:pos="957"/>
        </w:tabs>
        <w:spacing w:before="0" w:after="0" w:line="310" w:lineRule="exact"/>
        <w:ind w:left="100" w:right="60" w:firstLine="580"/>
        <w:jc w:val="both"/>
      </w:pPr>
      <w:r>
        <w:t>и)</w:t>
      </w:r>
      <w:r>
        <w:tab/>
        <w:t>в случае утилизации автотранспортного средства (зачета стоимо</w:t>
      </w:r>
      <w:r>
        <w:t>сти старого транспортного средства в стоимость при покупке нового) по специальным программам автосалонов.</w:t>
      </w:r>
    </w:p>
    <w:p w:rsidR="00645748" w:rsidRDefault="00232990">
      <w:pPr>
        <w:pStyle w:val="1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310" w:lineRule="exact"/>
        <w:ind w:left="100" w:right="60" w:firstLine="580"/>
        <w:jc w:val="both"/>
      </w:pPr>
      <w:r>
        <w:t>Подлежат указанию в подразделах 3, 4 раздела 1 справки следующие суммы, полученные государственными служащими в виде:</w:t>
      </w:r>
    </w:p>
    <w:p w:rsidR="00645748" w:rsidRDefault="00232990">
      <w:pPr>
        <w:pStyle w:val="1"/>
        <w:shd w:val="clear" w:color="auto" w:fill="auto"/>
        <w:tabs>
          <w:tab w:val="left" w:pos="935"/>
        </w:tabs>
        <w:spacing w:before="0" w:after="0" w:line="310" w:lineRule="exact"/>
        <w:ind w:left="100" w:right="60" w:firstLine="580"/>
        <w:jc w:val="both"/>
      </w:pPr>
      <w:r>
        <w:t>а)</w:t>
      </w:r>
      <w:r>
        <w:tab/>
      </w:r>
      <w:r>
        <w:t>грантов, предоставляемых для поддержки науки и образования, культуры и искусства в Российской Федерации от международных и иных организаций;</w:t>
      </w:r>
    </w:p>
    <w:p w:rsidR="00645748" w:rsidRDefault="00232990">
      <w:pPr>
        <w:pStyle w:val="1"/>
        <w:shd w:val="clear" w:color="auto" w:fill="auto"/>
        <w:tabs>
          <w:tab w:val="left" w:pos="957"/>
        </w:tabs>
        <w:spacing w:before="0" w:after="0" w:line="302" w:lineRule="exact"/>
        <w:ind w:left="100" w:right="60" w:firstLine="580"/>
        <w:jc w:val="both"/>
      </w:pPr>
      <w:r>
        <w:t>б)</w:t>
      </w:r>
      <w:r>
        <w:tab/>
        <w:t>международных (и иных) премий за выдающиеся достижения в области науки и техники, литературы и искусства, образо</w:t>
      </w:r>
      <w:r>
        <w:t>вания, культуры и т.д.</w:t>
      </w:r>
    </w:p>
    <w:p w:rsidR="00645748" w:rsidRDefault="00232990">
      <w:pPr>
        <w:pStyle w:val="1"/>
        <w:numPr>
          <w:ilvl w:val="0"/>
          <w:numId w:val="1"/>
        </w:numPr>
        <w:shd w:val="clear" w:color="auto" w:fill="auto"/>
        <w:tabs>
          <w:tab w:val="left" w:pos="946"/>
        </w:tabs>
        <w:spacing w:before="0" w:after="0" w:line="290" w:lineRule="exact"/>
        <w:ind w:left="100" w:firstLine="580"/>
        <w:jc w:val="both"/>
      </w:pPr>
      <w:r>
        <w:t>Не подлежит отражению в справке информация о наличии:</w:t>
      </w:r>
    </w:p>
    <w:p w:rsidR="00645748" w:rsidRDefault="00232990">
      <w:pPr>
        <w:pStyle w:val="1"/>
        <w:shd w:val="clear" w:color="auto" w:fill="auto"/>
        <w:tabs>
          <w:tab w:val="left" w:pos="968"/>
        </w:tabs>
        <w:spacing w:before="0" w:after="0" w:line="290" w:lineRule="exact"/>
        <w:ind w:left="100" w:firstLine="580"/>
        <w:jc w:val="both"/>
      </w:pPr>
      <w:r>
        <w:t>а)</w:t>
      </w:r>
      <w:r>
        <w:tab/>
        <w:t>инвестиционных монет;</w:t>
      </w:r>
    </w:p>
    <w:p w:rsidR="00645748" w:rsidRDefault="00232990">
      <w:pPr>
        <w:pStyle w:val="1"/>
        <w:shd w:val="clear" w:color="auto" w:fill="auto"/>
        <w:tabs>
          <w:tab w:val="left" w:pos="982"/>
        </w:tabs>
        <w:spacing w:before="0" w:after="0" w:line="290" w:lineRule="exact"/>
        <w:ind w:left="100" w:firstLine="580"/>
        <w:jc w:val="both"/>
      </w:pPr>
      <w:r>
        <w:t>б)</w:t>
      </w:r>
      <w:r>
        <w:tab/>
        <w:t>коллекционных монет из драгоценных металлов.</w:t>
      </w:r>
    </w:p>
    <w:p w:rsidR="00645748" w:rsidRDefault="00232990">
      <w:pPr>
        <w:pStyle w:val="1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310" w:lineRule="exact"/>
        <w:ind w:left="100" w:right="60" w:firstLine="580"/>
        <w:jc w:val="both"/>
      </w:pPr>
      <w:r>
        <w:t>Информация о наличии обезличенного металлического счета (далее - ОМС) подлежит указанию в разделе 3 «Сведения о денежных средствах, находящихся на счетах в банках и иных кредитных организациях» справки с указанием вида счета и металла в котором он открыт.</w:t>
      </w:r>
    </w:p>
    <w:p w:rsidR="00645748" w:rsidRDefault="00232990">
      <w:pPr>
        <w:pStyle w:val="1"/>
        <w:shd w:val="clear" w:color="auto" w:fill="auto"/>
        <w:spacing w:before="0" w:after="277" w:line="317" w:lineRule="exact"/>
        <w:ind w:left="100" w:right="60" w:firstLine="580"/>
        <w:jc w:val="both"/>
      </w:pPr>
      <w:r>
        <w:t>Отражение граммов драгоценного металла в рублевом эквиваленте осуществляется аналогично счетам, открытым в иностранной валюте, остаток на ОМС указывается в рублях по курсу Банка России на отчетную дату (по ценам на 31 декабря отчетного периода).</w:t>
      </w:r>
    </w:p>
    <w:p w:rsidR="00645748" w:rsidRDefault="00232990">
      <w:pPr>
        <w:pStyle w:val="11"/>
        <w:keepNext/>
        <w:keepLines/>
        <w:shd w:val="clear" w:color="auto" w:fill="auto"/>
        <w:spacing w:before="0"/>
        <w:ind w:left="380" w:right="480"/>
      </w:pPr>
      <w:bookmarkStart w:id="0" w:name="bookmark0"/>
      <w:r>
        <w:rPr>
          <w:lang w:val="en-US"/>
        </w:rPr>
        <w:t xml:space="preserve">IL </w:t>
      </w:r>
      <w:r>
        <w:t>По вопр</w:t>
      </w:r>
      <w:r>
        <w:t xml:space="preserve">осу проверки достоверности и полноты сведений о </w:t>
      </w:r>
      <w:r>
        <w:rPr>
          <w:rStyle w:val="12"/>
        </w:rPr>
        <w:t>доходах, об имуществе и обязательствах имущественного характера</w:t>
      </w:r>
      <w:bookmarkEnd w:id="0"/>
    </w:p>
    <w:p w:rsidR="00645748" w:rsidRDefault="00232990">
      <w:pPr>
        <w:pStyle w:val="1"/>
        <w:shd w:val="clear" w:color="auto" w:fill="auto"/>
        <w:spacing w:before="0" w:after="323" w:line="346" w:lineRule="exact"/>
        <w:ind w:left="100"/>
      </w:pPr>
      <w:r>
        <w:t>(С.И. Лемешко, Н.А. Мищенко, Б.Д. Ершов, С.И. Курдюмов, С.М. Нечаева)"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100" w:right="60" w:firstLine="580"/>
        <w:jc w:val="both"/>
      </w:pPr>
      <w:r>
        <w:t>Необходимость направления запросов о проверке достоверности и полноты пре</w:t>
      </w:r>
      <w:r>
        <w:t>дставленных сведений в кредитные организации в отношении государственных служащих, членов их семьи, лиц, участвующих в конкурсах на формирование кадрового резерва.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100" w:firstLine="580"/>
        <w:jc w:val="both"/>
      </w:pPr>
      <w:r>
        <w:t>Решение:</w:t>
      </w:r>
    </w:p>
    <w:p w:rsidR="00645748" w:rsidRDefault="00232990">
      <w:pPr>
        <w:pStyle w:val="1"/>
        <w:shd w:val="clear" w:color="auto" w:fill="auto"/>
        <w:spacing w:before="0" w:after="0" w:line="324" w:lineRule="exact"/>
        <w:ind w:left="100" w:right="60" w:firstLine="580"/>
        <w:jc w:val="both"/>
      </w:pPr>
      <w:r>
        <w:t>Направление запросов в кредитные организации осуществляется по месту прописки (регистрации) или по фактическому адресу проживания государственного служащего, членов его семьи, лица, участвующего в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конкурсе на формирование кадрового резерва. При направлении</w:t>
      </w:r>
      <w:r>
        <w:t xml:space="preserve"> запросов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следует исходить из информации, полученной в соответствии с пунктом 10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Положения о проверке достоверности и полноты сведений, представляемых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гражданами, претендующими на замещение должностей федеральной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государственной службы, и федеральными госу</w:t>
      </w:r>
      <w:r>
        <w:t>дарственными служащими и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соблюдения федеральными государственными служащими требований'к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служебному поведению, утвержденного Указом Президента Российской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Федерации от 21 сентября 2009 г. № 1065. Основанием для осуществления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проверки является: достаточная и</w:t>
      </w:r>
      <w:r>
        <w:t>нформация, представленная в письменном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виде в установленном порядке правоохранительными и налоговыми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lastRenderedPageBreak/>
        <w:t>органами, иными государственными органами, органами местного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самоуправления и их должностными лицами, работниками подразделений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 xml:space="preserve">кадровых служб федеральных </w:t>
      </w:r>
      <w:r>
        <w:t>государственных органов по профилактике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коррупционных и иных правонарушений либо должностными лицами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кадровых служб данных органов, ответственными за работу по профилактике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коррупционных и иных правонарушений, постоянно действующими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руководящими органами п</w:t>
      </w:r>
      <w:r>
        <w:t>олитических партий и зарегистрированных в</w:t>
      </w:r>
    </w:p>
    <w:p w:rsidR="00645748" w:rsidRDefault="00232990">
      <w:pPr>
        <w:pStyle w:val="1"/>
        <w:shd w:val="clear" w:color="auto" w:fill="auto"/>
        <w:spacing w:before="0" w:after="0" w:line="317" w:lineRule="exact"/>
        <w:ind w:left="80"/>
        <w:jc w:val="both"/>
      </w:pPr>
      <w:r>
        <w:t>соответствии с законом иных общероссийских общественных объединений,</w:t>
      </w:r>
    </w:p>
    <w:p w:rsidR="00645748" w:rsidRDefault="00232990">
      <w:pPr>
        <w:pStyle w:val="30"/>
        <w:shd w:val="clear" w:color="auto" w:fill="auto"/>
        <w:ind w:left="80"/>
      </w:pPr>
      <w:r>
        <w:t>не являющихся политическими партиями, Общественной палатой</w:t>
      </w:r>
    </w:p>
    <w:p w:rsidR="00645748" w:rsidRDefault="00232990">
      <w:pPr>
        <w:pStyle w:val="1"/>
        <w:shd w:val="clear" w:color="auto" w:fill="auto"/>
        <w:spacing w:before="0" w:after="810" w:line="252" w:lineRule="exact"/>
        <w:ind w:left="80" w:right="80"/>
        <w:jc w:val="both"/>
      </w:pPr>
      <w:r>
        <w:t>Российской Федерации, общероссийскими средствами массовой информации.</w:t>
      </w:r>
    </w:p>
    <w:p w:rsidR="00645748" w:rsidRDefault="00232990">
      <w:pPr>
        <w:pStyle w:val="1"/>
        <w:shd w:val="clear" w:color="auto" w:fill="auto"/>
        <w:spacing w:before="0" w:after="0" w:line="290" w:lineRule="exact"/>
        <w:ind w:left="7740"/>
      </w:pPr>
      <w:r>
        <w:t>С.М. Нечаева</w:t>
      </w:r>
    </w:p>
    <w:sectPr w:rsidR="00645748" w:rsidSect="00645748">
      <w:headerReference w:type="default" r:id="rId7"/>
      <w:type w:val="continuous"/>
      <w:pgSz w:w="11905" w:h="16837"/>
      <w:pgMar w:top="1250" w:right="624" w:bottom="575" w:left="151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90" w:rsidRDefault="00232990" w:rsidP="00645748">
      <w:r>
        <w:separator/>
      </w:r>
    </w:p>
  </w:endnote>
  <w:endnote w:type="continuationSeparator" w:id="0">
    <w:p w:rsidR="00232990" w:rsidRDefault="00232990" w:rsidP="00645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90" w:rsidRDefault="00232990"/>
  </w:footnote>
  <w:footnote w:type="continuationSeparator" w:id="0">
    <w:p w:rsidR="00232990" w:rsidRDefault="002329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48" w:rsidRDefault="00645748">
    <w:pPr>
      <w:pStyle w:val="a6"/>
      <w:framePr w:h="209" w:wrap="none" w:vAnchor="text" w:hAnchor="page" w:x="6235" w:y="747"/>
      <w:shd w:val="clear" w:color="auto" w:fill="auto"/>
      <w:jc w:val="both"/>
    </w:pPr>
    <w:fldSimple w:instr=" PAGE \* MERGEFORMAT ">
      <w:r w:rsidR="001B2C10" w:rsidRPr="001B2C10">
        <w:rPr>
          <w:rStyle w:val="Consolas"/>
          <w:noProof/>
        </w:rPr>
        <w:t>4</w:t>
      </w:r>
    </w:fldSimple>
  </w:p>
  <w:p w:rsidR="00645748" w:rsidRDefault="0064574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20B2"/>
    <w:multiLevelType w:val="multilevel"/>
    <w:tmpl w:val="0E787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5748"/>
    <w:rsid w:val="001B2C10"/>
    <w:rsid w:val="00232990"/>
    <w:rsid w:val="006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74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64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2">
    <w:name w:val="Основной текст (2)_"/>
    <w:basedOn w:val="a0"/>
    <w:link w:val="20"/>
    <w:rsid w:val="0064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21">
    <w:name w:val="Основной текст (2)"/>
    <w:basedOn w:val="2"/>
    <w:rsid w:val="00645748"/>
    <w:rPr>
      <w:u w:val="single"/>
    </w:rPr>
  </w:style>
  <w:style w:type="character" w:customStyle="1" w:styleId="a5">
    <w:name w:val="Колонтитул_"/>
    <w:basedOn w:val="a0"/>
    <w:link w:val="a6"/>
    <w:rsid w:val="0064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nsolas">
    <w:name w:val="Колонтитул + Consolas"/>
    <w:basedOn w:val="a5"/>
    <w:rsid w:val="00645748"/>
    <w:rPr>
      <w:rFonts w:ascii="Consolas" w:eastAsia="Consolas" w:hAnsi="Consolas" w:cs="Consolas"/>
      <w:sz w:val="20"/>
      <w:szCs w:val="20"/>
    </w:rPr>
  </w:style>
  <w:style w:type="character" w:customStyle="1" w:styleId="10">
    <w:name w:val="Заголовок №1_"/>
    <w:basedOn w:val="a0"/>
    <w:link w:val="11"/>
    <w:rsid w:val="0064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">
    <w:name w:val="Заголовок №1"/>
    <w:basedOn w:val="10"/>
    <w:rsid w:val="00645748"/>
    <w:rPr>
      <w:u w:val="single"/>
    </w:rPr>
  </w:style>
  <w:style w:type="character" w:customStyle="1" w:styleId="3">
    <w:name w:val="Основной текст (3)_"/>
    <w:basedOn w:val="a0"/>
    <w:link w:val="30"/>
    <w:rsid w:val="00645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645748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rsid w:val="00645748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a6">
    <w:name w:val="Колонтитул"/>
    <w:basedOn w:val="a"/>
    <w:link w:val="a5"/>
    <w:rsid w:val="0064574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45748"/>
    <w:pPr>
      <w:shd w:val="clear" w:color="auto" w:fill="FFFFFF"/>
      <w:spacing w:before="300" w:line="346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30">
    <w:name w:val="Основной текст (3)"/>
    <w:basedOn w:val="a"/>
    <w:link w:val="3"/>
    <w:rsid w:val="0064574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2013-02-12T10:34:00Z</dcterms:created>
  <dcterms:modified xsi:type="dcterms:W3CDTF">2013-02-12T10:34:00Z</dcterms:modified>
</cp:coreProperties>
</file>